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7F8379A4"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424609">
        <w:rPr>
          <w:rFonts w:ascii="Arial" w:eastAsia="SimSun" w:hAnsi="Arial" w:cs="Times New Roman"/>
          <w:b/>
          <w:sz w:val="24"/>
          <w:szCs w:val="20"/>
        </w:rPr>
        <w:t>6</w:t>
      </w:r>
      <w:r w:rsidR="00851939">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097D6E">
        <w:rPr>
          <w:rFonts w:ascii="Arial" w:eastAsia="SimSun" w:hAnsi="Arial" w:cs="Times New Roman"/>
          <w:b/>
          <w:bCs/>
          <w:sz w:val="24"/>
          <w:szCs w:val="20"/>
          <w:lang w:eastAsia="ja-JP"/>
        </w:rPr>
        <w:t>R4-</w:t>
      </w:r>
      <w:r w:rsidR="00AE2BA5" w:rsidRPr="00097D6E">
        <w:rPr>
          <w:rFonts w:ascii="Arial" w:eastAsia="SimSun" w:hAnsi="Arial" w:cs="Times New Roman"/>
          <w:b/>
          <w:bCs/>
          <w:sz w:val="24"/>
          <w:szCs w:val="20"/>
          <w:lang w:eastAsia="zh-CN"/>
        </w:rPr>
        <w:t>2</w:t>
      </w:r>
      <w:r w:rsidR="00424609" w:rsidRPr="00097D6E">
        <w:rPr>
          <w:rFonts w:ascii="Arial" w:eastAsia="SimSun" w:hAnsi="Arial" w:cs="Times New Roman"/>
          <w:b/>
          <w:bCs/>
          <w:sz w:val="24"/>
          <w:szCs w:val="20"/>
          <w:lang w:eastAsia="zh-CN"/>
        </w:rPr>
        <w:t>30</w:t>
      </w:r>
      <w:r w:rsidR="00097D6E" w:rsidRPr="00097D6E">
        <w:rPr>
          <w:rFonts w:ascii="Arial" w:eastAsia="SimSun" w:hAnsi="Arial" w:cs="Times New Roman"/>
          <w:b/>
          <w:bCs/>
          <w:sz w:val="24"/>
          <w:szCs w:val="20"/>
          <w:lang w:eastAsia="zh-CN"/>
        </w:rPr>
        <w:t>1856</w:t>
      </w:r>
    </w:p>
    <w:p w14:paraId="457FCC4F" w14:textId="4AA923A5" w:rsidR="00841BCD" w:rsidRPr="00EF698B" w:rsidRDefault="0042460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5C23A4" w:rsidRPr="00EF698B">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EF698B">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EF698B">
        <w:rPr>
          <w:rFonts w:ascii="Arial" w:eastAsia="SimSun" w:hAnsi="Arial" w:cs="Times New Roman"/>
          <w:b/>
          <w:sz w:val="24"/>
          <w:szCs w:val="20"/>
        </w:rPr>
        <w:t xml:space="preserve"> </w:t>
      </w:r>
      <w:r>
        <w:rPr>
          <w:rFonts w:ascii="Arial" w:eastAsia="SimSun" w:hAnsi="Arial" w:cs="Times New Roman"/>
          <w:b/>
          <w:sz w:val="24"/>
          <w:szCs w:val="20"/>
        </w:rPr>
        <w:t>3</w:t>
      </w:r>
      <w:r w:rsidR="00A04992"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5ABAB8FE"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12144">
        <w:rPr>
          <w:rFonts w:ascii="Arial" w:eastAsia="Calibri" w:hAnsi="Arial" w:cs="Arial"/>
          <w:b/>
          <w:bCs/>
          <w:sz w:val="24"/>
        </w:rPr>
        <w:t>General aspects</w:t>
      </w:r>
      <w:r w:rsidR="00FB615E">
        <w:rPr>
          <w:rFonts w:ascii="Arial" w:eastAsia="Calibri" w:hAnsi="Arial" w:cs="Arial"/>
          <w:b/>
          <w:bCs/>
          <w:sz w:val="24"/>
        </w:rPr>
        <w:t xml:space="preserve"> for</w:t>
      </w:r>
      <w:r w:rsidR="00612144">
        <w:rPr>
          <w:rFonts w:ascii="Arial" w:eastAsia="Calibri" w:hAnsi="Arial" w:cs="Arial"/>
          <w:b/>
          <w:bCs/>
          <w:sz w:val="24"/>
        </w:rPr>
        <w:t xml:space="preserve"> </w:t>
      </w:r>
      <w:r w:rsidR="00B65D6C">
        <w:rPr>
          <w:rFonts w:ascii="Arial" w:eastAsia="Calibri" w:hAnsi="Arial" w:cs="Arial"/>
          <w:b/>
          <w:bCs/>
          <w:sz w:val="24"/>
        </w:rPr>
        <w:t xml:space="preserve">Enhanced </w:t>
      </w:r>
      <w:r w:rsidR="001125F0">
        <w:rPr>
          <w:rFonts w:ascii="Arial" w:eastAsia="Calibri" w:hAnsi="Arial" w:cs="Arial"/>
          <w:b/>
          <w:bCs/>
          <w:sz w:val="24"/>
        </w:rPr>
        <w:t>RedCap</w:t>
      </w:r>
    </w:p>
    <w:p w14:paraId="641E8BEA" w14:textId="2204DCC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24609">
        <w:rPr>
          <w:rFonts w:ascii="Arial" w:eastAsia="MS Mincho" w:hAnsi="Arial" w:cs="Arial"/>
          <w:b/>
          <w:bCs/>
          <w:sz w:val="24"/>
          <w:szCs w:val="20"/>
        </w:rPr>
        <w:t>9</w:t>
      </w:r>
      <w:r w:rsidR="00EE1EEE">
        <w:rPr>
          <w:rFonts w:ascii="Arial" w:eastAsia="MS Mincho" w:hAnsi="Arial" w:cs="Arial"/>
          <w:b/>
          <w:bCs/>
          <w:sz w:val="24"/>
          <w:szCs w:val="20"/>
        </w:rPr>
        <w:t>.</w:t>
      </w:r>
      <w:r w:rsidR="00B65D6C">
        <w:rPr>
          <w:rFonts w:ascii="Arial" w:eastAsia="MS Mincho" w:hAnsi="Arial" w:cs="Arial"/>
          <w:b/>
          <w:bCs/>
          <w:sz w:val="24"/>
          <w:szCs w:val="20"/>
        </w:rPr>
        <w:t>30</w:t>
      </w:r>
      <w:r w:rsidR="00EE1EEE">
        <w:rPr>
          <w:rFonts w:ascii="Arial" w:eastAsia="MS Mincho" w:hAnsi="Arial" w:cs="Arial"/>
          <w:b/>
          <w:bCs/>
          <w:sz w:val="24"/>
          <w:szCs w:val="20"/>
        </w:rPr>
        <w:t>.</w:t>
      </w:r>
      <w:r w:rsidR="00612144">
        <w:rPr>
          <w:rFonts w:ascii="Arial" w:eastAsia="MS Mincho" w:hAnsi="Arial" w:cs="Arial"/>
          <w:b/>
          <w:bCs/>
          <w:sz w:val="24"/>
          <w:szCs w:val="20"/>
        </w:rPr>
        <w:t>1</w:t>
      </w:r>
    </w:p>
    <w:p w14:paraId="07144160" w14:textId="465892DD"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2F9FC90D" w14:textId="77777777" w:rsidR="00B65D6C" w:rsidRDefault="00B65D6C" w:rsidP="00B65D6C">
      <w:r>
        <w:t>The revised Rel-18 WID [1] for Enhanced RedCap contains several enhancements for core requirements:</w:t>
      </w:r>
    </w:p>
    <w:tbl>
      <w:tblPr>
        <w:tblStyle w:val="TableGrid"/>
        <w:tblW w:w="0" w:type="auto"/>
        <w:tblLook w:val="04A0" w:firstRow="1" w:lastRow="0" w:firstColumn="1" w:lastColumn="0" w:noHBand="0" w:noVBand="1"/>
      </w:tblPr>
      <w:tblGrid>
        <w:gridCol w:w="9617"/>
      </w:tblGrid>
      <w:tr w:rsidR="00B65D6C" w14:paraId="0C43753D" w14:textId="77777777" w:rsidTr="00532233">
        <w:tc>
          <w:tcPr>
            <w:tcW w:w="9617" w:type="dxa"/>
          </w:tcPr>
          <w:p w14:paraId="1FF0B517" w14:textId="77777777" w:rsidR="00B65D6C" w:rsidRPr="005E2424" w:rsidRDefault="00B65D6C" w:rsidP="00532233">
            <w:pPr>
              <w:spacing w:before="240" w:after="160"/>
              <w:ind w:right="-96"/>
              <w:rPr>
                <w:rFonts w:cs="Times New Roman"/>
                <w:b/>
                <w:bCs/>
                <w:lang w:eastAsia="ja-JP"/>
              </w:rPr>
            </w:pPr>
            <w:r w:rsidRPr="005E2424">
              <w:rPr>
                <w:rFonts w:cs="Times New Roman"/>
                <w:b/>
                <w:bCs/>
                <w:lang w:eastAsia="ja-JP"/>
              </w:rPr>
              <w:t>Power saving/energy efficiency enhancements</w:t>
            </w:r>
          </w:p>
          <w:p w14:paraId="70600420" w14:textId="77777777" w:rsidR="00B65D6C" w:rsidRPr="005E2424" w:rsidRDefault="00B65D6C" w:rsidP="00361B3A">
            <w:pPr>
              <w:numPr>
                <w:ilvl w:val="0"/>
                <w:numId w:val="7"/>
              </w:numPr>
              <w:spacing w:line="256" w:lineRule="auto"/>
              <w:ind w:right="-99"/>
              <w:rPr>
                <w:rFonts w:cs="Times New Roman"/>
                <w:lang w:eastAsia="ja-JP"/>
              </w:rPr>
            </w:pPr>
            <w:r w:rsidRPr="005E2424">
              <w:rPr>
                <w:rFonts w:cs="Times New Roman"/>
                <w:lang w:eastAsia="ja-JP"/>
              </w:rPr>
              <w:t xml:space="preserve">Enhanced eDRX in RRC_INACTIVE (&gt;10.24s) [RAN2, RAN3, </w:t>
            </w:r>
            <w:r w:rsidRPr="005E2424">
              <w:rPr>
                <w:rFonts w:cs="Times New Roman"/>
                <w:highlight w:val="yellow"/>
                <w:lang w:eastAsia="ja-JP"/>
              </w:rPr>
              <w:t>RAN4</w:t>
            </w:r>
            <w:r w:rsidRPr="005E2424">
              <w:rPr>
                <w:rFonts w:cs="Times New Roman"/>
                <w:lang w:eastAsia="ja-JP"/>
              </w:rPr>
              <w:t>]</w:t>
            </w:r>
          </w:p>
          <w:p w14:paraId="2E8B387C" w14:textId="77777777" w:rsidR="00B65D6C" w:rsidRPr="005E2424" w:rsidRDefault="00B65D6C" w:rsidP="00361B3A">
            <w:pPr>
              <w:numPr>
                <w:ilvl w:val="1"/>
                <w:numId w:val="7"/>
              </w:numPr>
              <w:spacing w:after="160" w:line="257" w:lineRule="auto"/>
              <w:ind w:left="1434" w:right="-96" w:hanging="357"/>
              <w:rPr>
                <w:rFonts w:cs="Times New Roman"/>
                <w:lang w:eastAsia="ja-JP"/>
              </w:rPr>
            </w:pPr>
            <w:r w:rsidRPr="005E2424">
              <w:rPr>
                <w:rFonts w:cs="Times New Roman"/>
                <w:lang w:eastAsia="ja-JP"/>
              </w:rPr>
              <w:t>Note that this objective requires SA2, CT1 and CT4 involvement</w:t>
            </w:r>
          </w:p>
          <w:p w14:paraId="2E02C670" w14:textId="77777777" w:rsidR="00B65D6C" w:rsidRPr="005E2424" w:rsidRDefault="00B65D6C" w:rsidP="00532233">
            <w:pPr>
              <w:spacing w:after="160"/>
              <w:ind w:right="-96"/>
              <w:rPr>
                <w:rFonts w:cs="Times New Roman"/>
                <w:b/>
                <w:bCs/>
                <w:lang w:eastAsia="ja-JP"/>
              </w:rPr>
            </w:pPr>
            <w:r w:rsidRPr="005E2424">
              <w:rPr>
                <w:rFonts w:cs="Times New Roman"/>
                <w:b/>
                <w:bCs/>
                <w:lang w:eastAsia="ja-JP"/>
              </w:rPr>
              <w:t>Complexity/cost reduction</w:t>
            </w:r>
          </w:p>
          <w:p w14:paraId="3B8384EA" w14:textId="77777777" w:rsidR="00B65D6C" w:rsidRPr="005E2424" w:rsidRDefault="00B65D6C" w:rsidP="00361B3A">
            <w:pPr>
              <w:numPr>
                <w:ilvl w:val="0"/>
                <w:numId w:val="8"/>
              </w:numPr>
              <w:spacing w:line="256" w:lineRule="auto"/>
              <w:ind w:right="-99"/>
              <w:rPr>
                <w:rFonts w:cs="Times New Roman"/>
                <w:szCs w:val="20"/>
                <w:lang w:eastAsia="ja-JP"/>
              </w:rPr>
            </w:pPr>
            <w:r w:rsidRPr="005E2424">
              <w:rPr>
                <w:rFonts w:cs="Times New Roman"/>
                <w:szCs w:val="20"/>
                <w:lang w:eastAsia="ja-JP"/>
              </w:rPr>
              <w:t xml:space="preserve">Further reduced UE complexity in FR1 [RAN1, RAN2, </w:t>
            </w:r>
            <w:r w:rsidRPr="005E2424">
              <w:rPr>
                <w:rFonts w:cs="Times New Roman"/>
                <w:szCs w:val="20"/>
                <w:highlight w:val="yellow"/>
                <w:lang w:eastAsia="ja-JP"/>
              </w:rPr>
              <w:t>RAN4</w:t>
            </w:r>
            <w:r w:rsidRPr="005E2424">
              <w:rPr>
                <w:rFonts w:cs="Times New Roman"/>
                <w:szCs w:val="20"/>
                <w:lang w:eastAsia="ja-JP"/>
              </w:rPr>
              <w:t>]</w:t>
            </w:r>
          </w:p>
          <w:p w14:paraId="3F8ED0C3" w14:textId="77777777" w:rsidR="00B65D6C" w:rsidRPr="005E2424" w:rsidRDefault="00B65D6C" w:rsidP="00361B3A">
            <w:pPr>
              <w:pStyle w:val="B2"/>
              <w:numPr>
                <w:ilvl w:val="1"/>
                <w:numId w:val="7"/>
              </w:numPr>
              <w:spacing w:after="0" w:line="256" w:lineRule="auto"/>
              <w:rPr>
                <w:lang w:val="en-US"/>
              </w:rPr>
            </w:pPr>
            <w:r w:rsidRPr="005E2424">
              <w:rPr>
                <w:lang w:val="en-US"/>
              </w:rPr>
              <w:t>UE BB bandwidth reduction</w:t>
            </w:r>
          </w:p>
          <w:p w14:paraId="64EB94D1" w14:textId="77777777" w:rsidR="00B65D6C" w:rsidRPr="005E2424" w:rsidRDefault="00B65D6C" w:rsidP="00361B3A">
            <w:pPr>
              <w:pStyle w:val="B2"/>
              <w:numPr>
                <w:ilvl w:val="2"/>
                <w:numId w:val="7"/>
              </w:numPr>
              <w:spacing w:after="0" w:line="256" w:lineRule="auto"/>
              <w:rPr>
                <w:lang w:val="en-US"/>
              </w:rPr>
            </w:pPr>
            <w:r w:rsidRPr="005E2424">
              <w:rPr>
                <w:lang w:val="en-US"/>
              </w:rPr>
              <w:t>5 MHz BB bandwidth only for PDSCH (for both unicast and broadcast) and PUSCH, with 20 MHz RF bandwidth for UL and DL</w:t>
            </w:r>
          </w:p>
          <w:p w14:paraId="3CB8F6CF" w14:textId="77777777" w:rsidR="00B65D6C" w:rsidRPr="005E2424" w:rsidRDefault="00B65D6C" w:rsidP="00361B3A">
            <w:pPr>
              <w:pStyle w:val="B2"/>
              <w:numPr>
                <w:ilvl w:val="2"/>
                <w:numId w:val="7"/>
              </w:numPr>
              <w:spacing w:after="0" w:line="256" w:lineRule="auto"/>
              <w:rPr>
                <w:lang w:val="en-US"/>
              </w:rPr>
            </w:pPr>
            <w:r w:rsidRPr="005E2424">
              <w:rPr>
                <w:lang w:val="en-US"/>
              </w:rPr>
              <w:t>The other physical channels and signals are still allowed to use a BWP up to the 20 MHz maximum UE RF+BB bandwidth.</w:t>
            </w:r>
          </w:p>
          <w:p w14:paraId="1EE137B8" w14:textId="77777777" w:rsidR="00B65D6C" w:rsidRPr="005E2424" w:rsidRDefault="00B65D6C" w:rsidP="00361B3A">
            <w:pPr>
              <w:numPr>
                <w:ilvl w:val="2"/>
                <w:numId w:val="7"/>
              </w:numPr>
              <w:spacing w:after="160" w:line="257" w:lineRule="auto"/>
              <w:ind w:left="2154" w:right="-96" w:hanging="357"/>
              <w:rPr>
                <w:rFonts w:cs="Times New Roman"/>
                <w:szCs w:val="20"/>
                <w:lang w:val="en-GB" w:eastAsia="ja-JP"/>
              </w:rPr>
            </w:pPr>
            <w:r w:rsidRPr="005E2424">
              <w:rPr>
                <w:rFonts w:cs="Times New Roman"/>
                <w:szCs w:val="20"/>
                <w:lang w:eastAsia="ja-JP"/>
              </w:rPr>
              <w:t>Support additional separate early indication(s) [RAN1, RAN2]</w:t>
            </w:r>
          </w:p>
          <w:p w14:paraId="4123637D" w14:textId="77777777" w:rsidR="00B65D6C" w:rsidRPr="005E2424" w:rsidRDefault="00B65D6C" w:rsidP="00361B3A">
            <w:pPr>
              <w:numPr>
                <w:ilvl w:val="1"/>
                <w:numId w:val="7"/>
              </w:numPr>
              <w:spacing w:line="256" w:lineRule="auto"/>
              <w:ind w:right="-99"/>
              <w:rPr>
                <w:rFonts w:cs="Times New Roman"/>
                <w:szCs w:val="20"/>
                <w:lang w:eastAsia="ja-JP"/>
              </w:rPr>
            </w:pPr>
            <w:r w:rsidRPr="005E2424">
              <w:rPr>
                <w:rFonts w:cs="Times New Roman"/>
                <w:szCs w:val="20"/>
                <w:lang w:eastAsia="ja-JP"/>
              </w:rPr>
              <w:t>UE peak data rate reduction</w:t>
            </w:r>
          </w:p>
          <w:p w14:paraId="05AC7D7E" w14:textId="77777777" w:rsidR="00B65D6C" w:rsidRPr="005E2424" w:rsidRDefault="00B65D6C" w:rsidP="00361B3A">
            <w:pPr>
              <w:pStyle w:val="B2"/>
              <w:numPr>
                <w:ilvl w:val="2"/>
                <w:numId w:val="7"/>
              </w:numPr>
              <w:spacing w:after="0" w:line="256" w:lineRule="auto"/>
              <w:rPr>
                <w:lang w:val="en-US"/>
              </w:rPr>
            </w:pPr>
            <w:r w:rsidRPr="005E2424">
              <w:rPr>
                <w:lang w:val="en-US"/>
              </w:rPr>
              <w:t>Relaxation of the constraint (</w:t>
            </w:r>
            <w:r w:rsidRPr="005E2424">
              <w:rPr>
                <w:i/>
                <w:iCs/>
                <w:lang w:val="en-US"/>
              </w:rPr>
              <w:t>v</w:t>
            </w:r>
            <w:r w:rsidRPr="005E2424">
              <w:rPr>
                <w:i/>
                <w:iCs/>
                <w:vertAlign w:val="subscript"/>
                <w:lang w:val="en-US"/>
              </w:rPr>
              <w:t>Layers</w:t>
            </w:r>
            <w:r w:rsidRPr="005E2424">
              <w:rPr>
                <w:lang w:val="en-US"/>
              </w:rPr>
              <w:t>·</w:t>
            </w:r>
            <w:r w:rsidRPr="005E2424">
              <w:rPr>
                <w:i/>
                <w:iCs/>
                <w:lang w:val="en-US"/>
              </w:rPr>
              <w:t>Q</w:t>
            </w:r>
            <w:r w:rsidRPr="005E2424">
              <w:rPr>
                <w:i/>
                <w:iCs/>
                <w:vertAlign w:val="subscript"/>
                <w:lang w:val="en-US"/>
              </w:rPr>
              <w:t>m</w:t>
            </w:r>
            <w:r w:rsidRPr="005E2424">
              <w:rPr>
                <w:lang w:val="en-US"/>
              </w:rPr>
              <w:t>·</w:t>
            </w:r>
            <w:r w:rsidRPr="005E2424">
              <w:rPr>
                <w:i/>
                <w:iCs/>
                <w:lang w:val="en-US"/>
              </w:rPr>
              <w:t>f</w:t>
            </w:r>
            <w:r w:rsidRPr="005E2424">
              <w:rPr>
                <w:lang w:val="en-US"/>
              </w:rPr>
              <w:t xml:space="preserve"> ≥ 4) for peak data rate reduction</w:t>
            </w:r>
          </w:p>
          <w:p w14:paraId="4556FE66" w14:textId="77777777" w:rsidR="00B65D6C" w:rsidRPr="005E2424" w:rsidRDefault="00B65D6C" w:rsidP="00361B3A">
            <w:pPr>
              <w:pStyle w:val="B2"/>
              <w:numPr>
                <w:ilvl w:val="2"/>
                <w:numId w:val="7"/>
              </w:numPr>
              <w:spacing w:after="0" w:line="256" w:lineRule="auto"/>
              <w:rPr>
                <w:lang w:val="en-US"/>
              </w:rPr>
            </w:pPr>
            <w:r w:rsidRPr="005E2424">
              <w:rPr>
                <w:lang w:val="en-US"/>
              </w:rPr>
              <w:t>The relaxed constraint is, e.g., 1 (instead of 4).</w:t>
            </w:r>
          </w:p>
          <w:p w14:paraId="356A6EAA" w14:textId="77777777" w:rsidR="00B65D6C" w:rsidRPr="005E2424" w:rsidRDefault="00B65D6C" w:rsidP="00361B3A">
            <w:pPr>
              <w:pStyle w:val="B2"/>
              <w:numPr>
                <w:ilvl w:val="2"/>
                <w:numId w:val="7"/>
              </w:numPr>
              <w:spacing w:after="160" w:line="257" w:lineRule="auto"/>
              <w:ind w:left="2154" w:hanging="357"/>
              <w:rPr>
                <w:lang w:val="en-US"/>
              </w:rPr>
            </w:pPr>
            <w:r w:rsidRPr="005E2424">
              <w:rPr>
                <w:lang w:val="en-US"/>
              </w:rPr>
              <w:t>The parameters (</w:t>
            </w:r>
            <w:r w:rsidRPr="005E2424">
              <w:rPr>
                <w:i/>
                <w:iCs/>
                <w:lang w:val="en-US"/>
              </w:rPr>
              <w:t>v</w:t>
            </w:r>
            <w:r w:rsidRPr="005E2424">
              <w:rPr>
                <w:i/>
                <w:iCs/>
                <w:vertAlign w:val="subscript"/>
                <w:lang w:val="en-US"/>
              </w:rPr>
              <w:t>Layers</w:t>
            </w:r>
            <w:r w:rsidRPr="005E2424">
              <w:rPr>
                <w:lang w:val="en-US"/>
              </w:rPr>
              <w:t xml:space="preserve">, </w:t>
            </w:r>
            <w:r w:rsidRPr="005E2424">
              <w:rPr>
                <w:i/>
                <w:iCs/>
                <w:lang w:val="en-US"/>
              </w:rPr>
              <w:t>Q</w:t>
            </w:r>
            <w:r w:rsidRPr="005E2424">
              <w:rPr>
                <w:i/>
                <w:iCs/>
                <w:vertAlign w:val="subscript"/>
                <w:lang w:val="en-US"/>
              </w:rPr>
              <w:t>m</w:t>
            </w:r>
            <w:r w:rsidRPr="005E2424">
              <w:rPr>
                <w:lang w:val="en-US"/>
              </w:rPr>
              <w:t xml:space="preserve">, </w:t>
            </w:r>
            <w:r w:rsidRPr="005E2424">
              <w:rPr>
                <w:i/>
                <w:iCs/>
                <w:lang w:val="en-US"/>
              </w:rPr>
              <w:t>f</w:t>
            </w:r>
            <w:r w:rsidRPr="005E2424">
              <w:rPr>
                <w:lang w:val="en-US"/>
              </w:rPr>
              <w:t>) can be as in Rel-17 RedCap.</w:t>
            </w:r>
          </w:p>
          <w:p w14:paraId="4F2440E8" w14:textId="77777777" w:rsidR="00B65D6C" w:rsidRPr="005E2424" w:rsidRDefault="00B65D6C" w:rsidP="00361B3A">
            <w:pPr>
              <w:pStyle w:val="B1"/>
              <w:numPr>
                <w:ilvl w:val="1"/>
                <w:numId w:val="7"/>
              </w:numPr>
              <w:spacing w:after="160" w:line="256" w:lineRule="auto"/>
              <w:rPr>
                <w:lang w:val="en-US" w:eastAsia="ja-JP"/>
              </w:rPr>
            </w:pPr>
            <w:r w:rsidRPr="005E2424">
              <w:rPr>
                <w:lang w:val="en-US" w:eastAsia="ja-JP"/>
              </w:rPr>
              <w:t>Both 15 kHz SCS and 30 kHz SCS are supported.</w:t>
            </w:r>
          </w:p>
          <w:p w14:paraId="3CDAD342" w14:textId="77777777" w:rsidR="00B65D6C" w:rsidRPr="005E2424" w:rsidRDefault="00B65D6C" w:rsidP="00361B3A">
            <w:pPr>
              <w:pStyle w:val="B1"/>
              <w:numPr>
                <w:ilvl w:val="1"/>
                <w:numId w:val="7"/>
              </w:numPr>
              <w:spacing w:after="160" w:line="257" w:lineRule="auto"/>
              <w:ind w:left="1434" w:hanging="357"/>
              <w:rPr>
                <w:lang w:val="en-US" w:eastAsia="ja-JP"/>
              </w:rPr>
            </w:pPr>
            <w:r w:rsidRPr="005E2424">
              <w:rPr>
                <w:lang w:val="en-US" w:eastAsia="ja-JP"/>
              </w:rPr>
              <w:t>Aim to define at most one Rel-18 RedCap UE type for further UE complexity reduction.</w:t>
            </w:r>
          </w:p>
          <w:p w14:paraId="31E74FB0" w14:textId="77777777" w:rsidR="00B65D6C" w:rsidRPr="005E2424" w:rsidRDefault="00B65D6C" w:rsidP="00361B3A">
            <w:pPr>
              <w:numPr>
                <w:ilvl w:val="1"/>
                <w:numId w:val="7"/>
              </w:numPr>
              <w:spacing w:line="256" w:lineRule="auto"/>
              <w:ind w:right="-99"/>
              <w:rPr>
                <w:rFonts w:cs="Times New Roman"/>
                <w:lang w:val="en-GB" w:eastAsia="ja-JP"/>
              </w:rPr>
            </w:pPr>
            <w:r w:rsidRPr="005E2424">
              <w:rPr>
                <w:rFonts w:cs="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11E8DC12" w14:textId="77777777" w:rsidR="00B65D6C" w:rsidRPr="005E2424" w:rsidRDefault="00B65D6C" w:rsidP="00532233">
            <w:pPr>
              <w:pStyle w:val="B2"/>
              <w:ind w:left="0" w:firstLine="0"/>
              <w:rPr>
                <w:lang w:val="en-US" w:eastAsia="ja-JP"/>
              </w:rPr>
            </w:pPr>
            <w:r w:rsidRPr="005E2424">
              <w:rPr>
                <w:lang w:val="en-US" w:eastAsia="ja-JP"/>
              </w:rPr>
              <w:t>Notes:</w:t>
            </w:r>
          </w:p>
          <w:p w14:paraId="2D4F5CCE" w14:textId="77777777" w:rsidR="00B65D6C" w:rsidRPr="005E2424" w:rsidRDefault="00B65D6C" w:rsidP="00361B3A">
            <w:pPr>
              <w:pStyle w:val="B1"/>
              <w:numPr>
                <w:ilvl w:val="0"/>
                <w:numId w:val="9"/>
              </w:numPr>
              <w:spacing w:after="160" w:line="256" w:lineRule="auto"/>
              <w:rPr>
                <w:lang w:val="en-US" w:eastAsia="ja-JP"/>
              </w:rPr>
            </w:pPr>
            <w:r w:rsidRPr="005E2424">
              <w:rPr>
                <w:lang w:val="en-US" w:eastAsia="ja-JP"/>
              </w:rPr>
              <w:t>The work defined as part of this WI is not to overlap with LPWA use cases.</w:t>
            </w:r>
          </w:p>
          <w:p w14:paraId="58A82280" w14:textId="77777777" w:rsidR="00B65D6C" w:rsidRPr="005E2424" w:rsidRDefault="00B65D6C" w:rsidP="00361B3A">
            <w:pPr>
              <w:pStyle w:val="B1"/>
              <w:numPr>
                <w:ilvl w:val="0"/>
                <w:numId w:val="9"/>
              </w:numPr>
              <w:spacing w:after="160" w:line="256" w:lineRule="auto"/>
              <w:rPr>
                <w:lang w:val="en-US" w:eastAsia="ja-JP"/>
              </w:rPr>
            </w:pPr>
            <w:r w:rsidRPr="005E2424">
              <w:rPr>
                <w:lang w:val="en-US" w:eastAsia="ja-JP"/>
              </w:rPr>
              <w:t xml:space="preserve">Coexistence with non-RedCap UEs and Rel-17 RedCap UEs </w:t>
            </w:r>
            <w:r w:rsidRPr="005E2424">
              <w:rPr>
                <w:lang w:eastAsia="ja-JP"/>
              </w:rPr>
              <w:t xml:space="preserve">should </w:t>
            </w:r>
            <w:r w:rsidRPr="005E2424">
              <w:rPr>
                <w:lang w:val="en-US" w:eastAsia="ja-JP"/>
              </w:rPr>
              <w:t>be ensured.</w:t>
            </w:r>
          </w:p>
          <w:p w14:paraId="45407645" w14:textId="77777777" w:rsidR="00B65D6C" w:rsidRPr="005E2424" w:rsidRDefault="00B65D6C" w:rsidP="00361B3A">
            <w:pPr>
              <w:pStyle w:val="B1"/>
              <w:numPr>
                <w:ilvl w:val="0"/>
                <w:numId w:val="9"/>
              </w:numPr>
              <w:spacing w:after="160" w:line="256" w:lineRule="auto"/>
              <w:rPr>
                <w:lang w:val="en-US" w:eastAsia="ja-JP"/>
              </w:rPr>
            </w:pPr>
            <w:r w:rsidRPr="005E2424">
              <w:rPr>
                <w:lang w:val="en-US" w:eastAsia="ja-JP"/>
              </w:rPr>
              <w:t>This WI considers all applicable duplex modes unless otherwise specified.</w:t>
            </w:r>
          </w:p>
          <w:p w14:paraId="550612E0" w14:textId="77777777" w:rsidR="00B65D6C" w:rsidRPr="005E2424" w:rsidRDefault="00B65D6C" w:rsidP="00532233">
            <w:pPr>
              <w:pStyle w:val="B1"/>
              <w:ind w:left="0" w:firstLine="0"/>
              <w:rPr>
                <w:lang w:val="en-US" w:eastAsia="ja-JP"/>
              </w:rPr>
            </w:pPr>
            <w:r w:rsidRPr="005E2424">
              <w:rPr>
                <w:lang w:val="en-US" w:eastAsia="ja-JP"/>
              </w:rPr>
              <w:t>Check in RAN#99 regarding:</w:t>
            </w:r>
          </w:p>
          <w:p w14:paraId="650F0519" w14:textId="77777777" w:rsidR="00B65D6C" w:rsidRPr="00083BED" w:rsidRDefault="00B65D6C" w:rsidP="00361B3A">
            <w:pPr>
              <w:pStyle w:val="B1"/>
              <w:numPr>
                <w:ilvl w:val="0"/>
                <w:numId w:val="8"/>
              </w:numPr>
              <w:spacing w:after="160" w:line="256" w:lineRule="auto"/>
              <w:rPr>
                <w:lang w:val="en-US" w:eastAsia="ja-JP"/>
              </w:rPr>
            </w:pPr>
            <w:r w:rsidRPr="005E2424">
              <w:rPr>
                <w:lang w:val="en-US" w:eastAsia="ja-JP"/>
              </w:rPr>
              <w:t>Whether UE peak data rate reduction for UE is limited only with UE BB bandwidth reduction or standalone</w:t>
            </w:r>
          </w:p>
        </w:tc>
      </w:tr>
    </w:tbl>
    <w:p w14:paraId="12F560E2" w14:textId="77777777" w:rsidR="00B65D6C" w:rsidRDefault="00B65D6C" w:rsidP="00B65D6C">
      <w:pPr>
        <w:spacing w:after="0"/>
      </w:pPr>
    </w:p>
    <w:p w14:paraId="6A9268A9" w14:textId="3D5B5069" w:rsidR="00B65D6C" w:rsidRDefault="00B65D6C" w:rsidP="00B65D6C">
      <w:r>
        <w:t xml:space="preserve">In this contribution we treat general aspects to be considered in the running work item. </w:t>
      </w:r>
    </w:p>
    <w:p w14:paraId="5E6E091D" w14:textId="77777777" w:rsidR="003B659E" w:rsidRPr="00EF698B" w:rsidRDefault="003B659E" w:rsidP="00AE56B1">
      <w:pPr>
        <w:pStyle w:val="RAN4H1"/>
        <w:rPr>
          <w:lang w:val="en-US"/>
        </w:rPr>
      </w:pPr>
      <w:r w:rsidRPr="00EF698B">
        <w:rPr>
          <w:lang w:val="en-US"/>
        </w:rPr>
        <w:t>Discussion</w:t>
      </w:r>
    </w:p>
    <w:p w14:paraId="0E50971F" w14:textId="3BC9A916" w:rsidR="00B65D6C" w:rsidRDefault="0019271A" w:rsidP="005C23A4">
      <w:r>
        <w:t xml:space="preserve">This section discusses </w:t>
      </w:r>
      <w:r w:rsidR="00B65D6C">
        <w:t xml:space="preserve">general aspects on the proceeding for </w:t>
      </w:r>
      <w:r w:rsidR="00FB615E">
        <w:t xml:space="preserve">Enhanced RedCap </w:t>
      </w:r>
      <w:r w:rsidR="00B65D6C">
        <w:t>in RAN4.</w:t>
      </w:r>
    </w:p>
    <w:p w14:paraId="08FF992A" w14:textId="1465E3B7" w:rsidR="000E12BE" w:rsidRDefault="00B65D6C" w:rsidP="000E12BE">
      <w:pPr>
        <w:pStyle w:val="RAN4H2"/>
      </w:pPr>
      <w:r>
        <w:lastRenderedPageBreak/>
        <w:t xml:space="preserve">Interworking with </w:t>
      </w:r>
      <w:r w:rsidR="00674B33">
        <w:t xml:space="preserve">LPHAP and </w:t>
      </w:r>
      <w:r>
        <w:t xml:space="preserve">NR positioning for RedCap </w:t>
      </w:r>
    </w:p>
    <w:p w14:paraId="175AE902" w14:textId="267FCA2A" w:rsidR="00836193" w:rsidRDefault="00B65D6C" w:rsidP="00612144">
      <w:r>
        <w:t>RAN #</w:t>
      </w:r>
      <w:r w:rsidR="00836193">
        <w:t>98-e has approved the WI on expanded and improved NR positioning [2]. In this work item, enhancements in the context of RedCap devices are also foreseen, such as extension of eDRX cy</w:t>
      </w:r>
      <w:r w:rsidR="00096939">
        <w:t>c</w:t>
      </w:r>
      <w:r w:rsidR="00836193">
        <w:t xml:space="preserve">le in RRC_INACTIVE </w:t>
      </w:r>
      <w:r w:rsidR="00096939">
        <w:t xml:space="preserve">beyond 10.24s </w:t>
      </w:r>
      <w:r w:rsidR="00836193">
        <w:t>for LPHAP</w:t>
      </w:r>
      <w:r w:rsidR="00096939">
        <w:t xml:space="preserve"> and positioning for RedCap devices, as seen below.</w:t>
      </w:r>
    </w:p>
    <w:tbl>
      <w:tblPr>
        <w:tblStyle w:val="TableGrid"/>
        <w:tblW w:w="0" w:type="auto"/>
        <w:tblLook w:val="04A0" w:firstRow="1" w:lastRow="0" w:firstColumn="1" w:lastColumn="0" w:noHBand="0" w:noVBand="1"/>
      </w:tblPr>
      <w:tblGrid>
        <w:gridCol w:w="9617"/>
      </w:tblGrid>
      <w:tr w:rsidR="00836193" w14:paraId="3600C4C1" w14:textId="77777777" w:rsidTr="00532233">
        <w:tc>
          <w:tcPr>
            <w:tcW w:w="9617" w:type="dxa"/>
          </w:tcPr>
          <w:p w14:paraId="6CC414A4" w14:textId="77777777" w:rsidR="00836193" w:rsidRPr="00077148" w:rsidRDefault="00836193" w:rsidP="00361B3A">
            <w:pPr>
              <w:numPr>
                <w:ilvl w:val="0"/>
                <w:numId w:val="6"/>
              </w:numPr>
              <w:spacing w:before="120"/>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3958D7EE" w14:textId="77777777" w:rsidR="00836193" w:rsidRDefault="00836193" w:rsidP="00361B3A">
            <w:pPr>
              <w:numPr>
                <w:ilvl w:val="1"/>
                <w:numId w:val="6"/>
              </w:numPr>
              <w:rPr>
                <w:rFonts w:eastAsia="MS Mincho"/>
                <w:lang w:eastAsia="ko-KR"/>
              </w:rPr>
            </w:pPr>
            <w:r w:rsidRPr="00077148">
              <w:rPr>
                <w:lang w:eastAsia="ko-KR"/>
              </w:rPr>
              <w:t xml:space="preserve">Extending </w:t>
            </w:r>
            <w:r>
              <w:rPr>
                <w:lang w:eastAsia="ko-KR"/>
              </w:rPr>
              <w:t>e</w:t>
            </w:r>
            <w:r w:rsidRPr="00077148">
              <w:rPr>
                <w:lang w:eastAsia="ko-KR"/>
              </w:rPr>
              <w:t xml:space="preserve">DRX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8F5AFF">
              <w:rPr>
                <w:highlight w:val="yellow"/>
                <w:lang w:eastAsia="ko-KR"/>
              </w:rPr>
              <w:t>RAN4</w:t>
            </w:r>
            <w:r w:rsidRPr="00077148">
              <w:rPr>
                <w:lang w:eastAsia="ko-KR"/>
              </w:rPr>
              <w:t>]</w:t>
            </w:r>
          </w:p>
          <w:p w14:paraId="2060A526" w14:textId="77777777" w:rsidR="00836193" w:rsidRDefault="00836193" w:rsidP="00361B3A">
            <w:pPr>
              <w:numPr>
                <w:ilvl w:val="2"/>
                <w:numId w:val="6"/>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14:paraId="36AC548F" w14:textId="77777777" w:rsidR="00836193" w:rsidRPr="00791A88" w:rsidRDefault="00836193" w:rsidP="00361B3A">
            <w:pPr>
              <w:numPr>
                <w:ilvl w:val="3"/>
                <w:numId w:val="6"/>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14:paraId="0C34BCCE" w14:textId="77777777" w:rsidR="00836193" w:rsidRPr="00E11145" w:rsidRDefault="00836193" w:rsidP="00361B3A">
            <w:pPr>
              <w:numPr>
                <w:ilvl w:val="2"/>
                <w:numId w:val="6"/>
              </w:numPr>
              <w:spacing w:line="276" w:lineRule="auto"/>
              <w:rPr>
                <w:rFonts w:eastAsia="MS Mincho"/>
                <w:lang w:eastAsia="ko-KR"/>
              </w:rPr>
            </w:pPr>
            <w:r w:rsidRPr="00E11145">
              <w:rPr>
                <w:rFonts w:eastAsia="MS Mincho"/>
                <w:lang w:eastAsia="ko-KR"/>
              </w:rPr>
              <w:t>NOTE: Inputs from RAN1 as necessary may be facilitated via LSs</w:t>
            </w:r>
          </w:p>
          <w:p w14:paraId="5E3BEFEB" w14:textId="77777777" w:rsidR="00836193" w:rsidRPr="00A75785" w:rsidRDefault="00836193" w:rsidP="00361B3A">
            <w:pPr>
              <w:numPr>
                <w:ilvl w:val="1"/>
                <w:numId w:val="6"/>
              </w:numPr>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3C6FF658" w14:textId="77777777" w:rsidR="00836193" w:rsidRPr="00A75785" w:rsidRDefault="00836193" w:rsidP="00361B3A">
            <w:pPr>
              <w:numPr>
                <w:ilvl w:val="2"/>
                <w:numId w:val="6"/>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2E4A5DFE" w14:textId="77777777" w:rsidR="00836193" w:rsidRPr="00A75785" w:rsidRDefault="00836193" w:rsidP="00361B3A">
            <w:pPr>
              <w:numPr>
                <w:ilvl w:val="3"/>
                <w:numId w:val="6"/>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04B2CF" w14:textId="77777777" w:rsidR="00836193" w:rsidRPr="00A75785" w:rsidRDefault="00836193" w:rsidP="00361B3A">
            <w:pPr>
              <w:numPr>
                <w:ilvl w:val="2"/>
                <w:numId w:val="6"/>
              </w:numPr>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2D4CB1BA" w14:textId="77777777" w:rsidR="00836193" w:rsidRPr="00A75785" w:rsidRDefault="00836193" w:rsidP="00361B3A">
            <w:pPr>
              <w:numPr>
                <w:ilvl w:val="2"/>
                <w:numId w:val="6"/>
              </w:numPr>
              <w:rPr>
                <w:rFonts w:eastAsia="MS Mincho"/>
                <w:lang w:eastAsia="ko-KR"/>
              </w:rPr>
            </w:pPr>
            <w:bookmarkStart w:id="3"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3"/>
            <w:r w:rsidRPr="00A75785">
              <w:rPr>
                <w:rFonts w:eastAsia="MS Mincho"/>
                <w:lang w:eastAsia="ko-KR"/>
              </w:rPr>
              <w:t>[RAN2</w:t>
            </w:r>
            <w:r>
              <w:rPr>
                <w:rFonts w:eastAsia="MS Mincho"/>
                <w:lang w:eastAsia="ko-KR"/>
              </w:rPr>
              <w:t>, RAN1</w:t>
            </w:r>
            <w:r w:rsidRPr="00A75785">
              <w:rPr>
                <w:rFonts w:eastAsia="MS Mincho"/>
                <w:lang w:eastAsia="ko-KR"/>
              </w:rPr>
              <w:t>].</w:t>
            </w:r>
          </w:p>
          <w:p w14:paraId="724AF03A" w14:textId="77777777" w:rsidR="00836193" w:rsidRPr="00A75785" w:rsidRDefault="00836193" w:rsidP="00361B3A">
            <w:pPr>
              <w:numPr>
                <w:ilvl w:val="1"/>
                <w:numId w:val="6"/>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3FEEE219" w14:textId="77777777" w:rsidR="00836193" w:rsidRPr="00A75785" w:rsidRDefault="00836193" w:rsidP="00361B3A">
            <w:pPr>
              <w:numPr>
                <w:ilvl w:val="1"/>
                <w:numId w:val="6"/>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14:paraId="1A5C94C5" w14:textId="1ECCBB13" w:rsidR="00836193" w:rsidRPr="00836193" w:rsidRDefault="00836193" w:rsidP="00361B3A">
            <w:pPr>
              <w:numPr>
                <w:ilvl w:val="0"/>
                <w:numId w:val="6"/>
              </w:numPr>
              <w:spacing w:before="120"/>
              <w:rPr>
                <w:rFonts w:eastAsia="MS Mincho"/>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w:t>
            </w:r>
            <w:r w:rsidRPr="008F5AFF">
              <w:rPr>
                <w:highlight w:val="yellow"/>
                <w:lang w:eastAsia="ko-KR"/>
              </w:rPr>
              <w:t>RAN4</w:t>
            </w:r>
            <w:r w:rsidRPr="00E11145">
              <w:rPr>
                <w:lang w:eastAsia="ko-KR"/>
              </w:rPr>
              <w:t>].</w:t>
            </w:r>
          </w:p>
          <w:p w14:paraId="2F3178AF" w14:textId="77777777" w:rsidR="00836193" w:rsidRDefault="00836193" w:rsidP="00836193">
            <w:pPr>
              <w:spacing w:before="120"/>
              <w:ind w:left="720"/>
              <w:rPr>
                <w:rFonts w:eastAsia="MS Mincho"/>
                <w:lang w:eastAsia="ko-KR"/>
              </w:rPr>
            </w:pPr>
          </w:p>
          <w:p w14:paraId="0B190C24" w14:textId="0A7089A1" w:rsidR="00836193" w:rsidRPr="00077148" w:rsidRDefault="00836193" w:rsidP="00361B3A">
            <w:pPr>
              <w:numPr>
                <w:ilvl w:val="0"/>
                <w:numId w:val="6"/>
              </w:numPr>
              <w:spacing w:before="120"/>
              <w:rPr>
                <w:rFonts w:eastAsia="MS Mincho"/>
                <w:lang w:eastAsia="ko-KR"/>
              </w:rPr>
            </w:pPr>
            <w:r w:rsidRPr="00077148">
              <w:rPr>
                <w:rFonts w:eastAsia="MS Mincho"/>
                <w:lang w:eastAsia="ko-KR"/>
              </w:rPr>
              <w:t>Specify support of positioning for UEs with Reduced Capabilities (RedCap UEs)</w:t>
            </w:r>
          </w:p>
          <w:p w14:paraId="5AF3699D" w14:textId="77777777" w:rsidR="00836193" w:rsidRDefault="00836193" w:rsidP="00361B3A">
            <w:pPr>
              <w:numPr>
                <w:ilvl w:val="1"/>
                <w:numId w:val="6"/>
              </w:numPr>
              <w:overflowPunct w:val="0"/>
              <w:autoSpaceDE w:val="0"/>
              <w:autoSpaceDN w:val="0"/>
              <w:adjustRightInd w:val="0"/>
              <w:spacing w:after="180"/>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47279024" w14:textId="77777777" w:rsidR="00836193" w:rsidRDefault="00836193" w:rsidP="00361B3A">
            <w:pPr>
              <w:numPr>
                <w:ilvl w:val="2"/>
                <w:numId w:val="6"/>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RedCap UEs </w:t>
            </w:r>
            <w:r w:rsidRPr="1D63ED37">
              <w:rPr>
                <w:rFonts w:eastAsia="MS Mincho"/>
                <w:lang w:eastAsia="ko-KR"/>
              </w:rPr>
              <w:t>should</w:t>
            </w:r>
            <w:r w:rsidRPr="00D2517D">
              <w:rPr>
                <w:rFonts w:eastAsia="MS Mincho"/>
                <w:lang w:eastAsia="ko-KR"/>
              </w:rPr>
              <w:t xml:space="preserve"> be addressed for the introduction of appropriate capabilities for RedCap UEs.</w:t>
            </w:r>
          </w:p>
          <w:p w14:paraId="53D18254" w14:textId="77777777" w:rsidR="00836193" w:rsidRPr="00DC1C9F" w:rsidRDefault="00836193" w:rsidP="00361B3A">
            <w:pPr>
              <w:numPr>
                <w:ilvl w:val="1"/>
                <w:numId w:val="6"/>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w:t>
            </w:r>
            <w:r w:rsidRPr="004B2A76">
              <w:rPr>
                <w:rFonts w:eastAsia="MS Mincho"/>
                <w:highlight w:val="yellow"/>
                <w:lang w:eastAsia="ko-KR"/>
              </w:rPr>
              <w:t>RAN4</w:t>
            </w:r>
            <w:r w:rsidRPr="00077148">
              <w:rPr>
                <w:rFonts w:eastAsia="MS Mincho"/>
                <w:lang w:eastAsia="ko-KR"/>
              </w:rPr>
              <w:t>].</w:t>
            </w:r>
          </w:p>
          <w:p w14:paraId="2781B4C6" w14:textId="77777777" w:rsidR="00836193" w:rsidRPr="00914FC2" w:rsidRDefault="00836193" w:rsidP="00532233">
            <w:pPr>
              <w:rPr>
                <w:b/>
                <w:bCs/>
              </w:rPr>
            </w:pPr>
          </w:p>
        </w:tc>
      </w:tr>
    </w:tbl>
    <w:p w14:paraId="5688FC20" w14:textId="77777777" w:rsidR="00836193" w:rsidRPr="00F343FB" w:rsidRDefault="00836193" w:rsidP="001D761E">
      <w:pPr>
        <w:spacing w:after="0"/>
      </w:pPr>
    </w:p>
    <w:p w14:paraId="6D8215C4" w14:textId="1181D398" w:rsidR="001D761E" w:rsidRDefault="00096939" w:rsidP="00612144">
      <w:r>
        <w:t xml:space="preserve">In our view, it is reasonable to investigate whether requirements that have been modified due to the abovementioned enhancements within the WI on expanded and improved positioning can also be applied for requirements applicable to RedCap Rel-18 UE. Likewise, Rel-18 RedCap devices </w:t>
      </w:r>
      <w:r w:rsidR="001D761E">
        <w:t xml:space="preserve">with different UE BB bandwidth for PDSCH/PUSCH are in scope of the WI on expanded and improved positioning in our understanding.  </w:t>
      </w:r>
    </w:p>
    <w:p w14:paraId="496FD045" w14:textId="00179136" w:rsidR="001D761E" w:rsidRDefault="001D761E" w:rsidP="00612144">
      <w:r>
        <w:t>The following proposal</w:t>
      </w:r>
      <w:r w:rsidR="00B7386F">
        <w:t xml:space="preserve"> is</w:t>
      </w:r>
      <w:r>
        <w:t xml:space="preserve"> made.</w:t>
      </w:r>
    </w:p>
    <w:p w14:paraId="4E0258A2" w14:textId="04C89A50" w:rsidR="00096939" w:rsidRDefault="001D761E" w:rsidP="00674B33">
      <w:pPr>
        <w:pStyle w:val="RAN4proposal"/>
      </w:pPr>
      <w:r>
        <w:t>RAN4 to investigate whether</w:t>
      </w:r>
      <w:r w:rsidR="00674B33">
        <w:t xml:space="preserve"> </w:t>
      </w:r>
      <w:r>
        <w:t xml:space="preserve">requirements that have been modified due to introduction of LPHAP and positioning for RedCap devices can also be applied to Rel-18 RedCap UE’s. </w:t>
      </w:r>
    </w:p>
    <w:p w14:paraId="1ED4AB88" w14:textId="626D4860" w:rsidR="00674B33" w:rsidRDefault="00674B33" w:rsidP="00674B33">
      <w:r>
        <w:t xml:space="preserve">The investigation on the interworking of RedCap Rel-18 </w:t>
      </w:r>
      <w:r w:rsidRPr="00674B33">
        <w:t xml:space="preserve">with LPHAP and NR positioning for RedCap </w:t>
      </w:r>
      <w:r>
        <w:t>should be captured in the work plan.</w:t>
      </w:r>
    </w:p>
    <w:p w14:paraId="157E6850" w14:textId="6B29964F" w:rsidR="00B7386F" w:rsidRDefault="00B7386F" w:rsidP="00674B33">
      <w:r>
        <w:t>The following proposal is made.</w:t>
      </w:r>
    </w:p>
    <w:p w14:paraId="33943C22" w14:textId="69BE9EE6" w:rsidR="00674B33" w:rsidRDefault="00674B33" w:rsidP="00674B33">
      <w:pPr>
        <w:pStyle w:val="RAN4proposal"/>
      </w:pPr>
      <w:r>
        <w:t xml:space="preserve">RAN4 to add the investigation on the interworking of RedCap Rel-18 </w:t>
      </w:r>
      <w:r w:rsidRPr="00674B33">
        <w:t xml:space="preserve">with LPHAP and NR positioning for RedCap </w:t>
      </w:r>
      <w:r>
        <w:t>to the work plan.</w:t>
      </w:r>
    </w:p>
    <w:p w14:paraId="34C4E87C" w14:textId="77777777" w:rsidR="00674B33" w:rsidRPr="00674B33" w:rsidRDefault="00674B33" w:rsidP="00674B33"/>
    <w:p w14:paraId="412FC74D" w14:textId="53918168" w:rsidR="00EF00C8" w:rsidRDefault="00674B33" w:rsidP="00851939">
      <w:pPr>
        <w:pStyle w:val="RAN4H2"/>
        <w:ind w:left="709" w:hanging="709"/>
        <w:rPr>
          <w:rStyle w:val="normaltextrun"/>
        </w:rPr>
      </w:pPr>
      <w:r>
        <w:rPr>
          <w:rStyle w:val="normaltextrun"/>
        </w:rPr>
        <w:lastRenderedPageBreak/>
        <w:t>Requirements for 1 Rx</w:t>
      </w:r>
      <w:r w:rsidR="00F65A50">
        <w:rPr>
          <w:rStyle w:val="normaltextrun"/>
        </w:rPr>
        <w:t xml:space="preserve"> / </w:t>
      </w:r>
      <w:r>
        <w:rPr>
          <w:rStyle w:val="normaltextrun"/>
        </w:rPr>
        <w:t>2</w:t>
      </w:r>
      <w:r w:rsidR="00F65A50">
        <w:rPr>
          <w:rStyle w:val="normaltextrun"/>
        </w:rPr>
        <w:t xml:space="preserve"> </w:t>
      </w:r>
      <w:r>
        <w:rPr>
          <w:rStyle w:val="normaltextrun"/>
        </w:rPr>
        <w:t xml:space="preserve">Rx </w:t>
      </w:r>
      <w:r w:rsidR="00F65A50">
        <w:rPr>
          <w:rStyle w:val="normaltextrun"/>
        </w:rPr>
        <w:t xml:space="preserve">RedCap UE’s </w:t>
      </w:r>
    </w:p>
    <w:p w14:paraId="686AE4ED" w14:textId="3027145B" w:rsidR="00F65A50" w:rsidRDefault="00F65A50" w:rsidP="0079744C">
      <w:r>
        <w:t xml:space="preserve">Since Rel-18 only targets FR1 as well as further reduced power consumption compared to Rel-17, the setup of requirements for 1 Rx RedCap UE may take priority over the setup of requirements for 2 Rx RedCap UE. In our view, RAN4 should discuss whether </w:t>
      </w:r>
      <w:r w:rsidR="00B7386F">
        <w:t xml:space="preserve">defining </w:t>
      </w:r>
      <w:r>
        <w:t xml:space="preserve">requirements for 1 Rx RedCap UE in Rel-18 </w:t>
      </w:r>
      <w:r w:rsidR="00B7386F">
        <w:t>has</w:t>
      </w:r>
      <w:r>
        <w:t xml:space="preserve"> higher priority than for 2 Rx RedCap UE. </w:t>
      </w:r>
    </w:p>
    <w:p w14:paraId="563BE4C4" w14:textId="0D45780E" w:rsidR="00FB615E" w:rsidRDefault="00FB615E" w:rsidP="0079744C">
      <w:r>
        <w:t>The following proposal is made.</w:t>
      </w:r>
    </w:p>
    <w:p w14:paraId="671D3EEB" w14:textId="0CEBDF78" w:rsidR="00F65A50" w:rsidRDefault="00F65A50" w:rsidP="00F65A50">
      <w:pPr>
        <w:pStyle w:val="RAN4proposal"/>
      </w:pPr>
      <w:r>
        <w:t xml:space="preserve">RAN4 to discuss whether </w:t>
      </w:r>
      <w:r w:rsidR="00B7386F">
        <w:t xml:space="preserve">defining </w:t>
      </w:r>
      <w:r>
        <w:t>requirements for 1 Rx RedCap UE in Rel-18 ha</w:t>
      </w:r>
      <w:r w:rsidR="00B7386F">
        <w:t>s</w:t>
      </w:r>
      <w:r>
        <w:t xml:space="preserve"> higher priority than for 2 Rx RedCap UE. </w:t>
      </w:r>
    </w:p>
    <w:p w14:paraId="16CA844C" w14:textId="77777777" w:rsidR="00CD7492" w:rsidRPr="00EF698B" w:rsidRDefault="00CD7492" w:rsidP="00A37002">
      <w:pPr>
        <w:pStyle w:val="RAN4H1"/>
        <w:rPr>
          <w:lang w:val="en-US"/>
        </w:rPr>
      </w:pPr>
      <w:r w:rsidRPr="00EF698B">
        <w:rPr>
          <w:lang w:val="en-US"/>
        </w:rPr>
        <w:t>Conclusion</w:t>
      </w:r>
    </w:p>
    <w:p w14:paraId="47AC8269" w14:textId="6352159B" w:rsidR="0079744C" w:rsidRDefault="00F65A50" w:rsidP="0079744C">
      <w:r>
        <w:t xml:space="preserve">In this contribution we have discussed some general aspects to be considered for </w:t>
      </w:r>
      <w:r w:rsidR="00FB615E">
        <w:t>E</w:t>
      </w:r>
      <w:r>
        <w:t xml:space="preserve">nhanced RedCap. </w:t>
      </w:r>
    </w:p>
    <w:p w14:paraId="3DC08BEE" w14:textId="77777777" w:rsidR="00F65A50" w:rsidRDefault="00F65A50" w:rsidP="00F65A50">
      <w:r>
        <w:t>The following proposals are made.</w:t>
      </w:r>
    </w:p>
    <w:p w14:paraId="42C96DF3" w14:textId="56A6D0B0" w:rsidR="00FB615E" w:rsidRDefault="00FB615E" w:rsidP="00361B3A">
      <w:pPr>
        <w:pStyle w:val="RAN4proposal"/>
        <w:numPr>
          <w:ilvl w:val="0"/>
          <w:numId w:val="10"/>
        </w:numPr>
        <w:ind w:left="0" w:firstLine="0"/>
      </w:pPr>
      <w:r>
        <w:t>RAN4 to investigate whether requirements that have been modified due to introduction of LPHAP and positioning for RedCap devices can also be applied to Rel-18 RedCap UE’s.</w:t>
      </w:r>
    </w:p>
    <w:p w14:paraId="5EDF8DD5" w14:textId="620367B6" w:rsidR="00FB615E" w:rsidRDefault="00FB615E" w:rsidP="00FB615E">
      <w:pPr>
        <w:pStyle w:val="RAN4proposal"/>
      </w:pPr>
      <w:r>
        <w:t xml:space="preserve">RAN4 to add the investigation on the interworking of RedCap Rel-18 </w:t>
      </w:r>
      <w:r w:rsidRPr="00674B33">
        <w:t xml:space="preserve">with LPHAP and NR positioning for RedCap </w:t>
      </w:r>
      <w:r>
        <w:t>to the work plan.</w:t>
      </w:r>
    </w:p>
    <w:p w14:paraId="4151105A" w14:textId="30D4A97A" w:rsidR="00FB615E" w:rsidRDefault="00FB615E" w:rsidP="00FB615E">
      <w:pPr>
        <w:pStyle w:val="RAN4proposal"/>
      </w:pPr>
      <w:r>
        <w:t xml:space="preserve">RAN4 to discuss whether </w:t>
      </w:r>
      <w:r w:rsidR="00B7386F">
        <w:t xml:space="preserve">defining </w:t>
      </w:r>
      <w:r>
        <w:t>requirements for 1 Rx RedCap UE in Rel-18 ha</w:t>
      </w:r>
      <w:r w:rsidR="00B7386F">
        <w:t>s</w:t>
      </w:r>
      <w:r>
        <w:t xml:space="preserve"> higher priority than for 2 Rx RedCap UE. </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4CBC914" w14:textId="13D4CC60" w:rsidR="00B65D6C" w:rsidRPr="00D8583C" w:rsidRDefault="00B65D6C" w:rsidP="00361B3A">
      <w:pPr>
        <w:pStyle w:val="ListParagraph"/>
        <w:numPr>
          <w:ilvl w:val="0"/>
          <w:numId w:val="5"/>
        </w:numPr>
        <w:ind w:left="567" w:hanging="425"/>
        <w:contextualSpacing w:val="0"/>
      </w:pPr>
      <w:bookmarkStart w:id="4" w:name="_Ref114500673"/>
      <w:bookmarkStart w:id="5" w:name="_Ref115271742"/>
      <w:bookmarkEnd w:id="4"/>
      <w:r w:rsidRPr="00D8583C">
        <w:t>RP-223544, Revised WID: "Revised WID on Enhanced support of reduced capability NR devices", Ericsson</w:t>
      </w:r>
      <w:bookmarkEnd w:id="5"/>
      <w:r w:rsidR="00097D6E">
        <w:t>,</w:t>
      </w:r>
      <w:r w:rsidR="00097D6E" w:rsidRPr="00097D6E">
        <w:t xml:space="preserve"> </w:t>
      </w:r>
      <w:r w:rsidR="00097D6E" w:rsidRPr="00D8583C">
        <w:t>RAN#98-e</w:t>
      </w:r>
    </w:p>
    <w:p w14:paraId="30A1861C" w14:textId="5287A1DC" w:rsidR="00524011" w:rsidRDefault="00B65D6C" w:rsidP="00361B3A">
      <w:pPr>
        <w:pStyle w:val="ListParagraph"/>
        <w:numPr>
          <w:ilvl w:val="0"/>
          <w:numId w:val="5"/>
        </w:numPr>
        <w:ind w:left="567" w:right="-22" w:hanging="425"/>
        <w:contextualSpacing w:val="0"/>
      </w:pPr>
      <w:r w:rsidRPr="00025687">
        <w:t>RP-2</w:t>
      </w:r>
      <w:r>
        <w:t>23549</w:t>
      </w:r>
      <w:r w:rsidRPr="00025687">
        <w:t xml:space="preserve">, </w:t>
      </w:r>
      <w:r>
        <w:t>“</w:t>
      </w:r>
      <w:r w:rsidRPr="00424609">
        <w:t>New WID on Expanded and Improved NR Positioning</w:t>
      </w:r>
      <w:r>
        <w:t>”</w:t>
      </w:r>
      <w:r w:rsidRPr="00025687">
        <w:t xml:space="preserve">, </w:t>
      </w:r>
      <w:r>
        <w:t xml:space="preserve">Intel Corporation, CATT, Ericsson, </w:t>
      </w:r>
      <w:r w:rsidRPr="00025687">
        <w:t>RAN#9</w:t>
      </w:r>
      <w:r>
        <w:t>8</w:t>
      </w:r>
      <w:r w:rsidRPr="00025687">
        <w:t>-e</w:t>
      </w:r>
    </w:p>
    <w:sectPr w:rsidR="00524011"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1775" w14:textId="77777777" w:rsidR="00D45361" w:rsidRDefault="00D45361" w:rsidP="00001C9B">
      <w:pPr>
        <w:spacing w:after="0" w:line="240" w:lineRule="auto"/>
      </w:pPr>
      <w:r>
        <w:separator/>
      </w:r>
    </w:p>
  </w:endnote>
  <w:endnote w:type="continuationSeparator" w:id="0">
    <w:p w14:paraId="44177E19" w14:textId="77777777" w:rsidR="00D45361" w:rsidRDefault="00D4536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886919"/>
      <w:docPartObj>
        <w:docPartGallery w:val="Page Numbers (Bottom of Page)"/>
        <w:docPartUnique/>
      </w:docPartObj>
    </w:sdtPr>
    <w:sdtEndPr>
      <w:rPr>
        <w:noProof/>
      </w:rPr>
    </w:sdtEndPr>
    <w:sdtContent>
      <w:p w14:paraId="36898515" w14:textId="5FF38B4E" w:rsidR="0038544C" w:rsidRDefault="0038544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9872C1B" w14:textId="77777777" w:rsidR="0038544C" w:rsidRDefault="0038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C0FB" w14:textId="77777777" w:rsidR="00D45361" w:rsidRDefault="00D45361" w:rsidP="00001C9B">
      <w:pPr>
        <w:spacing w:after="0" w:line="240" w:lineRule="auto"/>
      </w:pPr>
      <w:r>
        <w:separator/>
      </w:r>
    </w:p>
  </w:footnote>
  <w:footnote w:type="continuationSeparator" w:id="0">
    <w:p w14:paraId="4C7B1CD0" w14:textId="77777777" w:rsidR="00D45361" w:rsidRDefault="00D4536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072"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7"/>
  </w:num>
  <w:num w:numId="5">
    <w:abstractNumId w:val="6"/>
  </w:num>
  <w:num w:numId="6">
    <w:abstractNumId w:val="0"/>
  </w:num>
  <w:num w:numId="7">
    <w:abstractNumId w:val="5"/>
  </w:num>
  <w:num w:numId="8">
    <w:abstractNumId w:val="8"/>
  </w:num>
  <w:num w:numId="9">
    <w:abstractNumId w:val="1"/>
  </w:num>
  <w:num w:numId="10">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25687"/>
    <w:rsid w:val="00043B9F"/>
    <w:rsid w:val="000513A2"/>
    <w:rsid w:val="00076F2C"/>
    <w:rsid w:val="0008612A"/>
    <w:rsid w:val="00090E18"/>
    <w:rsid w:val="00096939"/>
    <w:rsid w:val="00097D6E"/>
    <w:rsid w:val="000B0056"/>
    <w:rsid w:val="000C4E7C"/>
    <w:rsid w:val="000E12BE"/>
    <w:rsid w:val="000E436A"/>
    <w:rsid w:val="001125F0"/>
    <w:rsid w:val="001355E7"/>
    <w:rsid w:val="00140221"/>
    <w:rsid w:val="00143F26"/>
    <w:rsid w:val="001745F8"/>
    <w:rsid w:val="00177B3D"/>
    <w:rsid w:val="001838CF"/>
    <w:rsid w:val="001868EE"/>
    <w:rsid w:val="0019271A"/>
    <w:rsid w:val="00195A42"/>
    <w:rsid w:val="001A3BA4"/>
    <w:rsid w:val="001D761E"/>
    <w:rsid w:val="001E30F6"/>
    <w:rsid w:val="001F7A36"/>
    <w:rsid w:val="0020245E"/>
    <w:rsid w:val="00221C49"/>
    <w:rsid w:val="00223B78"/>
    <w:rsid w:val="00235F5C"/>
    <w:rsid w:val="00241950"/>
    <w:rsid w:val="00243981"/>
    <w:rsid w:val="00251A6A"/>
    <w:rsid w:val="00291D49"/>
    <w:rsid w:val="002925BB"/>
    <w:rsid w:val="002B4922"/>
    <w:rsid w:val="002B5786"/>
    <w:rsid w:val="002B7C69"/>
    <w:rsid w:val="002C2D19"/>
    <w:rsid w:val="002D10FA"/>
    <w:rsid w:val="002D4C55"/>
    <w:rsid w:val="002E2BF8"/>
    <w:rsid w:val="002E5E7F"/>
    <w:rsid w:val="002E6936"/>
    <w:rsid w:val="00312736"/>
    <w:rsid w:val="00321647"/>
    <w:rsid w:val="0032499A"/>
    <w:rsid w:val="003306F3"/>
    <w:rsid w:val="00361B3A"/>
    <w:rsid w:val="00372D88"/>
    <w:rsid w:val="0038299F"/>
    <w:rsid w:val="00383ABB"/>
    <w:rsid w:val="0038544C"/>
    <w:rsid w:val="00387E83"/>
    <w:rsid w:val="00393AFC"/>
    <w:rsid w:val="003A710A"/>
    <w:rsid w:val="003B659E"/>
    <w:rsid w:val="00424609"/>
    <w:rsid w:val="0043476B"/>
    <w:rsid w:val="0043750A"/>
    <w:rsid w:val="004854BB"/>
    <w:rsid w:val="00492C29"/>
    <w:rsid w:val="00496DF7"/>
    <w:rsid w:val="004A304B"/>
    <w:rsid w:val="004A7EC7"/>
    <w:rsid w:val="004B2A76"/>
    <w:rsid w:val="004C5E03"/>
    <w:rsid w:val="004E5E66"/>
    <w:rsid w:val="005039B6"/>
    <w:rsid w:val="00503B4D"/>
    <w:rsid w:val="00504EE9"/>
    <w:rsid w:val="0052367B"/>
    <w:rsid w:val="00524011"/>
    <w:rsid w:val="005279AB"/>
    <w:rsid w:val="00530F73"/>
    <w:rsid w:val="0054442C"/>
    <w:rsid w:val="00550285"/>
    <w:rsid w:val="00572A20"/>
    <w:rsid w:val="005836F8"/>
    <w:rsid w:val="00583E5D"/>
    <w:rsid w:val="005918FA"/>
    <w:rsid w:val="005B4801"/>
    <w:rsid w:val="005B604D"/>
    <w:rsid w:val="005C23A4"/>
    <w:rsid w:val="005D1CDF"/>
    <w:rsid w:val="005E4E9A"/>
    <w:rsid w:val="005E61A8"/>
    <w:rsid w:val="005F6419"/>
    <w:rsid w:val="00612144"/>
    <w:rsid w:val="00617400"/>
    <w:rsid w:val="00664950"/>
    <w:rsid w:val="0067050A"/>
    <w:rsid w:val="00674B33"/>
    <w:rsid w:val="00683220"/>
    <w:rsid w:val="00687FA0"/>
    <w:rsid w:val="006B7010"/>
    <w:rsid w:val="006D1638"/>
    <w:rsid w:val="006E6311"/>
    <w:rsid w:val="007145FF"/>
    <w:rsid w:val="00715B2A"/>
    <w:rsid w:val="0072246A"/>
    <w:rsid w:val="00731FC7"/>
    <w:rsid w:val="00746E90"/>
    <w:rsid w:val="00751515"/>
    <w:rsid w:val="00756CD3"/>
    <w:rsid w:val="00762253"/>
    <w:rsid w:val="007629AC"/>
    <w:rsid w:val="00764A17"/>
    <w:rsid w:val="007773DA"/>
    <w:rsid w:val="00784DF6"/>
    <w:rsid w:val="00785232"/>
    <w:rsid w:val="0079744C"/>
    <w:rsid w:val="007A5F99"/>
    <w:rsid w:val="007C3ED0"/>
    <w:rsid w:val="00806A76"/>
    <w:rsid w:val="0080711E"/>
    <w:rsid w:val="00811C9D"/>
    <w:rsid w:val="00816C80"/>
    <w:rsid w:val="00836193"/>
    <w:rsid w:val="00841BCD"/>
    <w:rsid w:val="00851939"/>
    <w:rsid w:val="00851A8E"/>
    <w:rsid w:val="00864F7D"/>
    <w:rsid w:val="008826C1"/>
    <w:rsid w:val="008857E7"/>
    <w:rsid w:val="0089258F"/>
    <w:rsid w:val="00893E13"/>
    <w:rsid w:val="008F5AFF"/>
    <w:rsid w:val="0090091A"/>
    <w:rsid w:val="009042BD"/>
    <w:rsid w:val="00961471"/>
    <w:rsid w:val="00977E1D"/>
    <w:rsid w:val="009903BC"/>
    <w:rsid w:val="00991B3D"/>
    <w:rsid w:val="009B243F"/>
    <w:rsid w:val="009F5F62"/>
    <w:rsid w:val="00A04992"/>
    <w:rsid w:val="00A12368"/>
    <w:rsid w:val="00A147AA"/>
    <w:rsid w:val="00A21D71"/>
    <w:rsid w:val="00A22B78"/>
    <w:rsid w:val="00A25AE5"/>
    <w:rsid w:val="00A37002"/>
    <w:rsid w:val="00A62979"/>
    <w:rsid w:val="00AA1B0E"/>
    <w:rsid w:val="00AC5CA7"/>
    <w:rsid w:val="00AE2BA5"/>
    <w:rsid w:val="00AE56B1"/>
    <w:rsid w:val="00AE6D09"/>
    <w:rsid w:val="00B437CA"/>
    <w:rsid w:val="00B50847"/>
    <w:rsid w:val="00B536C8"/>
    <w:rsid w:val="00B65D6C"/>
    <w:rsid w:val="00B73862"/>
    <w:rsid w:val="00B7386F"/>
    <w:rsid w:val="00BA6E48"/>
    <w:rsid w:val="00BB4C6A"/>
    <w:rsid w:val="00BD33C3"/>
    <w:rsid w:val="00BF2218"/>
    <w:rsid w:val="00C027E5"/>
    <w:rsid w:val="00C4243F"/>
    <w:rsid w:val="00CA6997"/>
    <w:rsid w:val="00CB060C"/>
    <w:rsid w:val="00CD5591"/>
    <w:rsid w:val="00CD7492"/>
    <w:rsid w:val="00CE3A6B"/>
    <w:rsid w:val="00CE622E"/>
    <w:rsid w:val="00CF4A40"/>
    <w:rsid w:val="00CF5D6E"/>
    <w:rsid w:val="00D00211"/>
    <w:rsid w:val="00D06309"/>
    <w:rsid w:val="00D14DAB"/>
    <w:rsid w:val="00D16793"/>
    <w:rsid w:val="00D351EA"/>
    <w:rsid w:val="00D43403"/>
    <w:rsid w:val="00D45361"/>
    <w:rsid w:val="00D62E71"/>
    <w:rsid w:val="00D63831"/>
    <w:rsid w:val="00D66188"/>
    <w:rsid w:val="00D740CA"/>
    <w:rsid w:val="00D85728"/>
    <w:rsid w:val="00DC37C4"/>
    <w:rsid w:val="00DF2997"/>
    <w:rsid w:val="00E40968"/>
    <w:rsid w:val="00E47361"/>
    <w:rsid w:val="00E60D1D"/>
    <w:rsid w:val="00E6743D"/>
    <w:rsid w:val="00E721FD"/>
    <w:rsid w:val="00E8680D"/>
    <w:rsid w:val="00E931D6"/>
    <w:rsid w:val="00EA7FDA"/>
    <w:rsid w:val="00EB7323"/>
    <w:rsid w:val="00EC7BC3"/>
    <w:rsid w:val="00ED7600"/>
    <w:rsid w:val="00EE1EEE"/>
    <w:rsid w:val="00EF00C8"/>
    <w:rsid w:val="00EF698B"/>
    <w:rsid w:val="00F1362C"/>
    <w:rsid w:val="00F343FB"/>
    <w:rsid w:val="00F35F4A"/>
    <w:rsid w:val="00F46198"/>
    <w:rsid w:val="00F4738E"/>
    <w:rsid w:val="00F508B8"/>
    <w:rsid w:val="00F65A50"/>
    <w:rsid w:val="00F77256"/>
    <w:rsid w:val="00F824F5"/>
    <w:rsid w:val="00F91A71"/>
    <w:rsid w:val="00F9390F"/>
    <w:rsid w:val="00FA7010"/>
    <w:rsid w:val="00FB615E"/>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612144"/>
  </w:style>
  <w:style w:type="character" w:customStyle="1" w:styleId="eop">
    <w:name w:val="eop"/>
    <w:basedOn w:val="DefaultParagraphFont"/>
    <w:rsid w:val="00612144"/>
  </w:style>
  <w:style w:type="paragraph" w:customStyle="1" w:styleId="NO">
    <w:name w:val="NO"/>
    <w:basedOn w:val="Normal"/>
    <w:link w:val="NOChar"/>
    <w:qFormat/>
    <w:rsid w:val="00C4243F"/>
    <w:pPr>
      <w:keepLines/>
      <w:spacing w:after="180" w:line="240" w:lineRule="auto"/>
      <w:ind w:left="1135" w:hanging="851"/>
    </w:pPr>
    <w:rPr>
      <w:rFonts w:eastAsia="SimSun" w:cs="Times New Roman"/>
      <w:szCs w:val="20"/>
      <w:lang w:val="en-GB"/>
    </w:rPr>
  </w:style>
  <w:style w:type="paragraph" w:customStyle="1" w:styleId="TAL">
    <w:name w:val="TAL"/>
    <w:basedOn w:val="Normal"/>
    <w:link w:val="TALChar"/>
    <w:qFormat/>
    <w:rsid w:val="00C4243F"/>
    <w:pPr>
      <w:keepNext/>
      <w:keepLines/>
      <w:spacing w:after="0" w:line="240" w:lineRule="auto"/>
    </w:pPr>
    <w:rPr>
      <w:rFonts w:ascii="Arial" w:eastAsia="SimSun" w:hAnsi="Arial" w:cs="Times New Roman"/>
      <w:sz w:val="18"/>
      <w:szCs w:val="20"/>
      <w:lang w:val="en-GB"/>
    </w:rPr>
  </w:style>
  <w:style w:type="paragraph" w:customStyle="1" w:styleId="TAH">
    <w:name w:val="TAH"/>
    <w:basedOn w:val="TAC"/>
    <w:link w:val="TAHCar"/>
    <w:qFormat/>
    <w:rsid w:val="00C4243F"/>
    <w:rPr>
      <w:b/>
    </w:rPr>
  </w:style>
  <w:style w:type="paragraph" w:customStyle="1" w:styleId="TAC">
    <w:name w:val="TAC"/>
    <w:basedOn w:val="TAL"/>
    <w:link w:val="TACChar"/>
    <w:qFormat/>
    <w:rsid w:val="00C4243F"/>
    <w:pPr>
      <w:jc w:val="center"/>
    </w:pPr>
  </w:style>
  <w:style w:type="paragraph" w:customStyle="1" w:styleId="TH">
    <w:name w:val="TH"/>
    <w:basedOn w:val="Normal"/>
    <w:link w:val="THChar"/>
    <w:qFormat/>
    <w:rsid w:val="00C4243F"/>
    <w:pPr>
      <w:keepNext/>
      <w:keepLines/>
      <w:spacing w:before="60" w:after="180" w:line="240" w:lineRule="auto"/>
      <w:jc w:val="center"/>
    </w:pPr>
    <w:rPr>
      <w:rFonts w:ascii="Arial" w:eastAsia="SimSun" w:hAnsi="Arial" w:cs="Times New Roman"/>
      <w:b/>
      <w:szCs w:val="20"/>
      <w:lang w:val="en-GB"/>
    </w:rPr>
  </w:style>
  <w:style w:type="paragraph" w:customStyle="1" w:styleId="TAN">
    <w:name w:val="TAN"/>
    <w:basedOn w:val="TAL"/>
    <w:link w:val="TANChar"/>
    <w:qFormat/>
    <w:rsid w:val="00C4243F"/>
    <w:pPr>
      <w:ind w:left="851" w:hanging="851"/>
    </w:pPr>
  </w:style>
  <w:style w:type="paragraph" w:customStyle="1" w:styleId="B2">
    <w:name w:val="B2"/>
    <w:basedOn w:val="Normal"/>
    <w:link w:val="B2Char"/>
    <w:qFormat/>
    <w:rsid w:val="00C4243F"/>
    <w:pPr>
      <w:spacing w:after="180" w:line="240" w:lineRule="auto"/>
      <w:ind w:left="851" w:hanging="284"/>
    </w:pPr>
    <w:rPr>
      <w:rFonts w:eastAsia="SimSun" w:cs="Times New Roman"/>
      <w:szCs w:val="20"/>
      <w:lang w:val="en-GB"/>
    </w:rPr>
  </w:style>
  <w:style w:type="character" w:customStyle="1" w:styleId="TALChar">
    <w:name w:val="TAL Char"/>
    <w:link w:val="TAL"/>
    <w:qFormat/>
    <w:locked/>
    <w:rsid w:val="00C4243F"/>
    <w:rPr>
      <w:rFonts w:ascii="Arial" w:eastAsia="SimSun" w:hAnsi="Arial" w:cs="Times New Roman"/>
      <w:sz w:val="18"/>
      <w:szCs w:val="20"/>
      <w:lang w:val="en-GB"/>
    </w:rPr>
  </w:style>
  <w:style w:type="character" w:customStyle="1" w:styleId="TACChar">
    <w:name w:val="TAC Char"/>
    <w:link w:val="TAC"/>
    <w:qFormat/>
    <w:locked/>
    <w:rsid w:val="00C4243F"/>
    <w:rPr>
      <w:rFonts w:ascii="Arial" w:eastAsia="SimSun" w:hAnsi="Arial" w:cs="Times New Roman"/>
      <w:sz w:val="18"/>
      <w:szCs w:val="20"/>
      <w:lang w:val="en-GB"/>
    </w:rPr>
  </w:style>
  <w:style w:type="character" w:customStyle="1" w:styleId="TAHCar">
    <w:name w:val="TAH Car"/>
    <w:link w:val="TAH"/>
    <w:qFormat/>
    <w:rsid w:val="00C4243F"/>
    <w:rPr>
      <w:rFonts w:ascii="Arial" w:eastAsia="SimSun" w:hAnsi="Arial" w:cs="Times New Roman"/>
      <w:b/>
      <w:sz w:val="18"/>
      <w:szCs w:val="20"/>
      <w:lang w:val="en-GB"/>
    </w:rPr>
  </w:style>
  <w:style w:type="character" w:customStyle="1" w:styleId="THChar">
    <w:name w:val="TH Char"/>
    <w:link w:val="TH"/>
    <w:qFormat/>
    <w:rsid w:val="00C4243F"/>
    <w:rPr>
      <w:rFonts w:ascii="Arial" w:eastAsia="SimSun" w:hAnsi="Arial" w:cs="Times New Roman"/>
      <w:b/>
      <w:sz w:val="20"/>
      <w:szCs w:val="20"/>
      <w:lang w:val="en-GB"/>
    </w:rPr>
  </w:style>
  <w:style w:type="character" w:customStyle="1" w:styleId="NOChar">
    <w:name w:val="NO Char"/>
    <w:link w:val="NO"/>
    <w:qFormat/>
    <w:rsid w:val="00C4243F"/>
    <w:rPr>
      <w:rFonts w:ascii="Times New Roman" w:eastAsia="SimSun" w:hAnsi="Times New Roman" w:cs="Times New Roman"/>
      <w:sz w:val="20"/>
      <w:szCs w:val="20"/>
      <w:lang w:val="en-GB"/>
    </w:rPr>
  </w:style>
  <w:style w:type="character" w:customStyle="1" w:styleId="B2Char">
    <w:name w:val="B2 Char"/>
    <w:link w:val="B2"/>
    <w:qFormat/>
    <w:rsid w:val="00C4243F"/>
    <w:rPr>
      <w:rFonts w:ascii="Times New Roman" w:eastAsia="SimSun" w:hAnsi="Times New Roman" w:cs="Times New Roman"/>
      <w:sz w:val="20"/>
      <w:szCs w:val="20"/>
      <w:lang w:val="en-GB"/>
    </w:rPr>
  </w:style>
  <w:style w:type="character" w:customStyle="1" w:styleId="TANChar">
    <w:name w:val="TAN Char"/>
    <w:link w:val="TAN"/>
    <w:qFormat/>
    <w:locked/>
    <w:rsid w:val="00C4243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1808038622">
          <w:marLeft w:val="288"/>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585383730">
          <w:marLeft w:val="533"/>
          <w:marRight w:val="0"/>
          <w:marTop w:val="0"/>
          <w:marBottom w:val="24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41520048">
      <w:bodyDiv w:val="1"/>
      <w:marLeft w:val="0"/>
      <w:marRight w:val="0"/>
      <w:marTop w:val="0"/>
      <w:marBottom w:val="0"/>
      <w:divBdr>
        <w:top w:val="none" w:sz="0" w:space="0" w:color="auto"/>
        <w:left w:val="none" w:sz="0" w:space="0" w:color="auto"/>
        <w:bottom w:val="none" w:sz="0" w:space="0" w:color="auto"/>
        <w:right w:val="none" w:sz="0" w:space="0" w:color="auto"/>
      </w:divBdr>
      <w:divsChild>
        <w:div w:id="1804077430">
          <w:marLeft w:val="0"/>
          <w:marRight w:val="0"/>
          <w:marTop w:val="0"/>
          <w:marBottom w:val="0"/>
          <w:divBdr>
            <w:top w:val="none" w:sz="0" w:space="0" w:color="auto"/>
            <w:left w:val="none" w:sz="0" w:space="0" w:color="auto"/>
            <w:bottom w:val="none" w:sz="0" w:space="0" w:color="auto"/>
            <w:right w:val="none" w:sz="0" w:space="0" w:color="auto"/>
          </w:divBdr>
        </w:div>
        <w:div w:id="2080708710">
          <w:marLeft w:val="0"/>
          <w:marRight w:val="0"/>
          <w:marTop w:val="0"/>
          <w:marBottom w:val="0"/>
          <w:divBdr>
            <w:top w:val="none" w:sz="0" w:space="0" w:color="auto"/>
            <w:left w:val="none" w:sz="0" w:space="0" w:color="auto"/>
            <w:bottom w:val="none" w:sz="0" w:space="0" w:color="auto"/>
            <w:right w:val="none" w:sz="0" w:space="0" w:color="auto"/>
          </w:divBdr>
        </w:div>
        <w:div w:id="310452783">
          <w:marLeft w:val="0"/>
          <w:marRight w:val="0"/>
          <w:marTop w:val="0"/>
          <w:marBottom w:val="0"/>
          <w:divBdr>
            <w:top w:val="none" w:sz="0" w:space="0" w:color="auto"/>
            <w:left w:val="none" w:sz="0" w:space="0" w:color="auto"/>
            <w:bottom w:val="none" w:sz="0" w:space="0" w:color="auto"/>
            <w:right w:val="none" w:sz="0" w:space="0" w:color="auto"/>
          </w:divBdr>
        </w:div>
        <w:div w:id="2019236664">
          <w:marLeft w:val="0"/>
          <w:marRight w:val="0"/>
          <w:marTop w:val="0"/>
          <w:marBottom w:val="0"/>
          <w:divBdr>
            <w:top w:val="none" w:sz="0" w:space="0" w:color="auto"/>
            <w:left w:val="none" w:sz="0" w:space="0" w:color="auto"/>
            <w:bottom w:val="none" w:sz="0" w:space="0" w:color="auto"/>
            <w:right w:val="none" w:sz="0" w:space="0" w:color="auto"/>
          </w:divBdr>
        </w:div>
        <w:div w:id="1159686188">
          <w:marLeft w:val="0"/>
          <w:marRight w:val="0"/>
          <w:marTop w:val="0"/>
          <w:marBottom w:val="0"/>
          <w:divBdr>
            <w:top w:val="none" w:sz="0" w:space="0" w:color="auto"/>
            <w:left w:val="none" w:sz="0" w:space="0" w:color="auto"/>
            <w:bottom w:val="none" w:sz="0" w:space="0" w:color="auto"/>
            <w:right w:val="none" w:sz="0" w:space="0" w:color="auto"/>
          </w:divBdr>
        </w:div>
        <w:div w:id="2126730541">
          <w:marLeft w:val="0"/>
          <w:marRight w:val="0"/>
          <w:marTop w:val="0"/>
          <w:marBottom w:val="0"/>
          <w:divBdr>
            <w:top w:val="none" w:sz="0" w:space="0" w:color="auto"/>
            <w:left w:val="none" w:sz="0" w:space="0" w:color="auto"/>
            <w:bottom w:val="none" w:sz="0" w:space="0" w:color="auto"/>
            <w:right w:val="none" w:sz="0" w:space="0" w:color="auto"/>
          </w:divBdr>
        </w:div>
      </w:divsChild>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355618570">
          <w:marLeft w:val="533"/>
          <w:marRight w:val="0"/>
          <w:marTop w:val="0"/>
          <w:marBottom w:val="120"/>
          <w:divBdr>
            <w:top w:val="none" w:sz="0" w:space="0" w:color="auto"/>
            <w:left w:val="none" w:sz="0" w:space="0" w:color="auto"/>
            <w:bottom w:val="none" w:sz="0" w:space="0" w:color="auto"/>
            <w:right w:val="none" w:sz="0" w:space="0" w:color="auto"/>
          </w:divBdr>
        </w:div>
        <w:div w:id="189732802">
          <w:marLeft w:val="533"/>
          <w:marRight w:val="0"/>
          <w:marTop w:val="0"/>
          <w:marBottom w:val="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sChild>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379717262">
          <w:marLeft w:val="533"/>
          <w:marRight w:val="0"/>
          <w:marTop w:val="0"/>
          <w:marBottom w:val="0"/>
          <w:divBdr>
            <w:top w:val="none" w:sz="0" w:space="0" w:color="auto"/>
            <w:left w:val="none" w:sz="0" w:space="0" w:color="auto"/>
            <w:bottom w:val="none" w:sz="0" w:space="0" w:color="auto"/>
            <w:right w:val="none" w:sz="0" w:space="0" w:color="auto"/>
          </w:divBdr>
        </w:div>
        <w:div w:id="23530315">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5500264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https://nokia.sharepoint.com/sites/c5g/5gradio/_layouts/15/DocIdRedir.aspx?ID=5AIRPNAIUNRU-1328258698-19788</Url>
      <Description>5AIRPNAIUNRU-1328258698-19788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20F17D33-5A38-47EA-AF5A-9FD58A9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1120</Words>
  <Characters>5680</Characters>
  <Application>Microsoft Office Word</Application>
  <DocSecurity>0</DocSecurity>
  <Lines>202</Lines>
  <Paragraphs>165</Paragraphs>
  <ScaleCrop>false</ScaleCrop>
  <HeadingPairs>
    <vt:vector size="2" baseType="variant">
      <vt:variant>
        <vt:lpstr>Title</vt:lpstr>
      </vt:variant>
      <vt:variant>
        <vt:i4>1</vt:i4>
      </vt:variant>
    </vt:vector>
  </HeadingPairs>
  <TitlesOfParts>
    <vt:vector size="1" baseType="lpstr">
      <vt:lpstr>General aspects for Enhanced RedCap</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aspects for Enhanced RedCap</dc:title>
  <dc:subject/>
  <dc:creator>Nokia</dc:creator>
  <cp:keywords/>
  <dc:description/>
  <cp:lastModifiedBy>Nokia</cp:lastModifiedBy>
  <cp:revision>8</cp:revision>
  <dcterms:created xsi:type="dcterms:W3CDTF">2023-02-16T15:51:00Z</dcterms:created>
  <dcterms:modified xsi:type="dcterms:W3CDTF">2023-02-17T20:46:00Z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191f3951-8e5e-4fae-b5e2-8fffe221784a</vt:lpwstr>
  </property>
  <property fmtid="{D5CDD505-2E9C-101B-9397-08002B2CF9AE}" pid="11" name="MediaServiceImageTags">
    <vt:lpwstr/>
  </property>
</Properties>
</file>